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E6" w:rsidRDefault="00021C7E" w:rsidP="00647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BRANSFIELD HOME LEARNING </w:t>
      </w:r>
      <w:r w:rsidR="00036ADE">
        <w:rPr>
          <w:b/>
          <w:sz w:val="24"/>
          <w:szCs w:val="24"/>
        </w:rPr>
        <w:t>ACTIVITIES</w:t>
      </w:r>
    </w:p>
    <w:p w:rsidR="00F81301" w:rsidRDefault="00F81301" w:rsidP="00647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OF APRIL </w:t>
      </w:r>
      <w:r w:rsidR="00EE2D6E">
        <w:rPr>
          <w:b/>
          <w:sz w:val="24"/>
          <w:szCs w:val="24"/>
        </w:rPr>
        <w:t>14 - 17</w:t>
      </w:r>
      <w:r>
        <w:rPr>
          <w:b/>
          <w:sz w:val="24"/>
          <w:szCs w:val="24"/>
        </w:rPr>
        <w:t>, 2020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3240"/>
        <w:gridCol w:w="1168"/>
        <w:gridCol w:w="2157"/>
        <w:gridCol w:w="2160"/>
        <w:gridCol w:w="2070"/>
        <w:gridCol w:w="2070"/>
      </w:tblGrid>
      <w:tr w:rsidR="00CF5F5E" w:rsidTr="00EE2D6E">
        <w:tc>
          <w:tcPr>
            <w:tcW w:w="3240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57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070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070" w:type="dxa"/>
          </w:tcPr>
          <w:p w:rsidR="003B1471" w:rsidRDefault="003B1471" w:rsidP="00647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EE2D6E" w:rsidTr="00EE2D6E">
        <w:tc>
          <w:tcPr>
            <w:tcW w:w="324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(Ms. </w:t>
            </w:r>
            <w:proofErr w:type="spellStart"/>
            <w:r>
              <w:rPr>
                <w:b/>
                <w:sz w:val="24"/>
                <w:szCs w:val="24"/>
              </w:rPr>
              <w:t>Bransfield</w:t>
            </w:r>
            <w:proofErr w:type="spellEnd"/>
            <w:r>
              <w:rPr>
                <w:b/>
                <w:sz w:val="24"/>
                <w:szCs w:val="24"/>
              </w:rPr>
              <w:t>:  krista.bransfield@nbed.nb.ca)</w:t>
            </w:r>
          </w:p>
        </w:tc>
        <w:tc>
          <w:tcPr>
            <w:tcW w:w="1168" w:type="dxa"/>
          </w:tcPr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Listen to Reading</w:t>
            </w: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Read to Self or Read to Someone Else</w:t>
            </w:r>
          </w:p>
        </w:tc>
        <w:tc>
          <w:tcPr>
            <w:tcW w:w="216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Listen to Reading</w:t>
            </w: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Read to Self or Read to Someone Else</w:t>
            </w:r>
          </w:p>
        </w:tc>
        <w:tc>
          <w:tcPr>
            <w:tcW w:w="207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Listen to Reading</w:t>
            </w: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Read to Self or Read to Someone Else</w:t>
            </w:r>
          </w:p>
        </w:tc>
        <w:tc>
          <w:tcPr>
            <w:tcW w:w="207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Listen to Reading</w:t>
            </w: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</w:p>
          <w:p w:rsidR="00EE2D6E" w:rsidRPr="00CF5F5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 w:rsidRPr="00CF5F5E">
              <w:rPr>
                <w:b/>
                <w:sz w:val="24"/>
                <w:szCs w:val="24"/>
              </w:rPr>
              <w:t>Read to Self or Read to Someone Else</w:t>
            </w:r>
          </w:p>
        </w:tc>
      </w:tr>
      <w:tr w:rsidR="00EE2D6E" w:rsidTr="00EE2D6E">
        <w:tc>
          <w:tcPr>
            <w:tcW w:w="324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(Ms. </w:t>
            </w:r>
            <w:proofErr w:type="spellStart"/>
            <w:r>
              <w:rPr>
                <w:b/>
                <w:sz w:val="24"/>
                <w:szCs w:val="24"/>
              </w:rPr>
              <w:t>Bransfield</w:t>
            </w:r>
            <w:proofErr w:type="spellEnd"/>
            <w:r>
              <w:rPr>
                <w:b/>
                <w:sz w:val="24"/>
                <w:szCs w:val="24"/>
              </w:rPr>
              <w:t>:  krista.bransfield@nbed.nb.ca)</w:t>
            </w:r>
          </w:p>
        </w:tc>
        <w:tc>
          <w:tcPr>
            <w:tcW w:w="1168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 Work: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Sight Words</w:t>
            </w:r>
          </w:p>
        </w:tc>
        <w:tc>
          <w:tcPr>
            <w:tcW w:w="216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on Writing</w:t>
            </w:r>
          </w:p>
        </w:tc>
        <w:tc>
          <w:tcPr>
            <w:tcW w:w="207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 Work: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Spelling City</w:t>
            </w:r>
          </w:p>
        </w:tc>
        <w:tc>
          <w:tcPr>
            <w:tcW w:w="207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on Writing</w:t>
            </w:r>
          </w:p>
        </w:tc>
      </w:tr>
      <w:tr w:rsidR="00EE2D6E" w:rsidRPr="00EE2D6E" w:rsidTr="006D6DB0">
        <w:trPr>
          <w:trHeight w:val="3833"/>
        </w:trPr>
        <w:tc>
          <w:tcPr>
            <w:tcW w:w="324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(Mrs. Allison: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teena.allison@nbed.nb.ca)</w:t>
            </w:r>
          </w:p>
        </w:tc>
        <w:tc>
          <w:tcPr>
            <w:tcW w:w="1168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E2D6E" w:rsidRPr="00EE2D6E" w:rsidRDefault="006D6DB0" w:rsidP="00EE2D6E">
            <w:pPr>
              <w:rPr>
                <w:rFonts w:cstheme="minorHAnsi"/>
                <w:b/>
                <w:sz w:val="24"/>
                <w:szCs w:val="24"/>
              </w:rPr>
            </w:pPr>
            <w:r w:rsidRPr="00EE2D6E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7A68C986" wp14:editId="2108105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1307021</wp:posOffset>
                  </wp:positionV>
                  <wp:extent cx="1059180" cy="335280"/>
                  <wp:effectExtent l="0" t="0" r="7620" b="7620"/>
                  <wp:wrapTight wrapText="bothSides">
                    <wp:wrapPolygon edited="0">
                      <wp:start x="0" y="0"/>
                      <wp:lineTo x="0" y="20864"/>
                      <wp:lineTo x="21367" y="20864"/>
                      <wp:lineTo x="2136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D6E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4D68B533" wp14:editId="44FC3134">
                  <wp:simplePos x="0" y="0"/>
                  <wp:positionH relativeFrom="column">
                    <wp:posOffset>119158</wp:posOffset>
                  </wp:positionH>
                  <wp:positionV relativeFrom="paragraph">
                    <wp:posOffset>1002336</wp:posOffset>
                  </wp:positionV>
                  <wp:extent cx="1059180" cy="350520"/>
                  <wp:effectExtent l="0" t="0" r="7620" b="0"/>
                  <wp:wrapTight wrapText="bothSides">
                    <wp:wrapPolygon edited="0">
                      <wp:start x="0" y="0"/>
                      <wp:lineTo x="0" y="19957"/>
                      <wp:lineTo x="21367" y="19957"/>
                      <wp:lineTo x="2136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D6E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19F88344" wp14:editId="6DD08657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694721</wp:posOffset>
                  </wp:positionV>
                  <wp:extent cx="1059180" cy="335280"/>
                  <wp:effectExtent l="0" t="0" r="7620" b="7620"/>
                  <wp:wrapTight wrapText="bothSides">
                    <wp:wrapPolygon edited="0">
                      <wp:start x="0" y="0"/>
                      <wp:lineTo x="0" y="20864"/>
                      <wp:lineTo x="21367" y="20864"/>
                      <wp:lineTo x="2136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D6E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73BEB21C" wp14:editId="75C3DBC6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394939</wp:posOffset>
                  </wp:positionV>
                  <wp:extent cx="1089660" cy="335280"/>
                  <wp:effectExtent l="0" t="0" r="0" b="7620"/>
                  <wp:wrapTight wrapText="bothSides">
                    <wp:wrapPolygon edited="0">
                      <wp:start x="0" y="0"/>
                      <wp:lineTo x="0" y="20864"/>
                      <wp:lineTo x="21147" y="20864"/>
                      <wp:lineTo x="2114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2D6E" w:rsidRPr="00EE2D6E">
              <w:rPr>
                <w:rFonts w:cstheme="minorHAnsi"/>
                <w:b/>
                <w:sz w:val="24"/>
                <w:szCs w:val="24"/>
              </w:rPr>
              <w:t>Answer the following:</w:t>
            </w:r>
          </w:p>
          <w:p w:rsidR="00EE2D6E" w:rsidRPr="00EE2D6E" w:rsidRDefault="00EE2D6E" w:rsidP="00EE2D6E">
            <w:pPr>
              <w:rPr>
                <w:rFonts w:cstheme="minorHAnsi"/>
                <w:b/>
                <w:sz w:val="24"/>
                <w:szCs w:val="24"/>
              </w:rPr>
            </w:pPr>
            <w:r w:rsidRPr="00EE2D6E">
              <w:rPr>
                <w:rFonts w:cstheme="minorHAnsi"/>
                <w:b/>
                <w:sz w:val="24"/>
                <w:szCs w:val="24"/>
              </w:rPr>
              <w:t>*</w:t>
            </w: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EE2D6E">
              <w:rPr>
                <w:rFonts w:cstheme="minorHAnsi"/>
                <w:b/>
                <w:sz w:val="24"/>
                <w:szCs w:val="24"/>
              </w:rPr>
              <w:t>lay a game on splashmath.com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E2D6E" w:rsidRPr="00EE2D6E" w:rsidRDefault="006D6DB0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EE2D6E">
              <w:rPr>
                <w:rFonts w:cstheme="minorHAnsi"/>
                <w:b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75D321A7" wp14:editId="3FBF0512">
                  <wp:simplePos x="0" y="0"/>
                  <wp:positionH relativeFrom="column">
                    <wp:posOffset>233366</wp:posOffset>
                  </wp:positionH>
                  <wp:positionV relativeFrom="paragraph">
                    <wp:posOffset>759177</wp:posOffset>
                  </wp:positionV>
                  <wp:extent cx="777240" cy="716171"/>
                  <wp:effectExtent l="0" t="0" r="3810" b="8255"/>
                  <wp:wrapTight wrapText="bothSides">
                    <wp:wrapPolygon edited="0">
                      <wp:start x="0" y="0"/>
                      <wp:lineTo x="0" y="21274"/>
                      <wp:lineTo x="21176" y="21274"/>
                      <wp:lineTo x="2117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ncil_1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1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2D6E">
              <w:rPr>
                <w:rFonts w:cstheme="minorHAnsi"/>
                <w:b/>
                <w:sz w:val="24"/>
                <w:szCs w:val="24"/>
                <w:lang w:val="en-CA"/>
              </w:rPr>
              <w:t>Count by 5</w:t>
            </w:r>
            <w:r w:rsidR="00EE2D6E" w:rsidRPr="00EE2D6E">
              <w:rPr>
                <w:rFonts w:cstheme="minorHAnsi"/>
                <w:b/>
                <w:sz w:val="24"/>
                <w:szCs w:val="24"/>
                <w:lang w:val="en-CA"/>
              </w:rPr>
              <w:t>s to 50. Write the numbers down on a piece of paper.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*Play a dice game with someone you love.</w:t>
            </w:r>
          </w:p>
        </w:tc>
        <w:tc>
          <w:tcPr>
            <w:tcW w:w="2070" w:type="dxa"/>
          </w:tcPr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 xml:space="preserve">Answer the following: What is double 1? 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What is double 2?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What is double 3?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What is double 4?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What is double 5?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*</w:t>
            </w:r>
            <w:r>
              <w:rPr>
                <w:rFonts w:cstheme="minorHAnsi"/>
                <w:b/>
                <w:sz w:val="24"/>
                <w:szCs w:val="24"/>
                <w:lang w:val="en-CA"/>
              </w:rPr>
              <w:t>P</w:t>
            </w: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lay a game on abcya.com</w:t>
            </w:r>
          </w:p>
        </w:tc>
        <w:tc>
          <w:tcPr>
            <w:tcW w:w="2070" w:type="dxa"/>
          </w:tcPr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Find five 3D shapes in your house and write down what you found.</w:t>
            </w: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:rsidR="00EE2D6E" w:rsidRPr="00EE2D6E" w:rsidRDefault="00EE2D6E" w:rsidP="00EE2D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2D6E">
              <w:rPr>
                <w:rFonts w:cstheme="minorHAnsi"/>
                <w:b/>
                <w:sz w:val="24"/>
                <w:szCs w:val="24"/>
                <w:lang w:val="en-CA"/>
              </w:rPr>
              <w:t>*Play a card game with someone you love.</w:t>
            </w:r>
          </w:p>
        </w:tc>
      </w:tr>
      <w:tr w:rsidR="00EE2D6E" w:rsidTr="00EE2D6E">
        <w:tc>
          <w:tcPr>
            <w:tcW w:w="324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Social/Emotional Learning</w:t>
            </w:r>
          </w:p>
        </w:tc>
        <w:tc>
          <w:tcPr>
            <w:tcW w:w="9625" w:type="dxa"/>
            <w:gridSpan w:val="5"/>
          </w:tcPr>
          <w:p w:rsidR="00EE2D6E" w:rsidRPr="00EE2D6E" w:rsidRDefault="00EE2D6E" w:rsidP="006D6D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Watch “Mean Jean is Defeated” </w:t>
            </w:r>
            <w:hyperlink r:id="rId10" w:history="1">
              <w:r w:rsidRPr="00EE2D6E">
                <w:rPr>
                  <w:color w:val="0000FF"/>
                  <w:u w:val="single"/>
                </w:rPr>
                <w:t>http://gretnagreen.nbed.nb.ca/mr-stewart-and-mrs-morehouse/video/mean-jean-defeated</w:t>
              </w:r>
            </w:hyperlink>
            <w:r w:rsidR="006D6DB0">
              <w:t xml:space="preserve"> </w:t>
            </w:r>
            <w:r w:rsidR="006D6DB0">
              <w:rPr>
                <w:b/>
                <w:sz w:val="24"/>
                <w:szCs w:val="24"/>
              </w:rPr>
              <w:t xml:space="preserve">and “Mean Jean is Defeated Again” </w:t>
            </w:r>
            <w:hyperlink r:id="rId11" w:history="1">
              <w:r w:rsidR="006D6DB0" w:rsidRPr="006D6DB0">
                <w:rPr>
                  <w:color w:val="0000FF"/>
                  <w:u w:val="single"/>
                </w:rPr>
                <w:t>http://gretnagreen.nbed.nb.ca/mr-stewart-and-mrs-morehouse/video/mean-jean-defeated-again</w:t>
              </w:r>
            </w:hyperlink>
          </w:p>
        </w:tc>
      </w:tr>
      <w:tr w:rsidR="00EE2D6E" w:rsidTr="00EE2D6E">
        <w:tc>
          <w:tcPr>
            <w:tcW w:w="3240" w:type="dxa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Education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(Mr. Ryan:</w:t>
            </w:r>
          </w:p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Brandon.ryan@nbed.nb.ca)</w:t>
            </w:r>
          </w:p>
        </w:tc>
        <w:tc>
          <w:tcPr>
            <w:tcW w:w="9625" w:type="dxa"/>
            <w:gridSpan w:val="5"/>
          </w:tcPr>
          <w:p w:rsidR="00EE2D6E" w:rsidRDefault="00EE2D6E" w:rsidP="00EE2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 Mr. Ryan’s teacher page for PE suggestions.</w:t>
            </w:r>
          </w:p>
        </w:tc>
      </w:tr>
    </w:tbl>
    <w:p w:rsidR="006479E6" w:rsidRDefault="006479E6" w:rsidP="006479E6">
      <w:pPr>
        <w:rPr>
          <w:b/>
          <w:sz w:val="24"/>
          <w:szCs w:val="24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CF5F5E" w:rsidRDefault="00CF5F5E" w:rsidP="006479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BRANSFIELD HOME LEARNING:  INSTRUCTIONS FOR PARENTS</w:t>
      </w:r>
    </w:p>
    <w:p w:rsidR="00CF5F5E" w:rsidRDefault="00CF5F5E" w:rsidP="006479E6">
      <w:pPr>
        <w:rPr>
          <w:b/>
          <w:sz w:val="24"/>
          <w:szCs w:val="24"/>
          <w:u w:val="single"/>
        </w:rPr>
      </w:pPr>
    </w:p>
    <w:p w:rsidR="00021C7E" w:rsidRDefault="00021C7E" w:rsidP="006479E6">
      <w:pPr>
        <w:rPr>
          <w:b/>
          <w:sz w:val="24"/>
          <w:szCs w:val="24"/>
          <w:u w:val="single"/>
        </w:rPr>
      </w:pPr>
      <w:r w:rsidRPr="00021C7E">
        <w:rPr>
          <w:b/>
          <w:sz w:val="24"/>
          <w:szCs w:val="24"/>
          <w:u w:val="single"/>
        </w:rPr>
        <w:t>READING</w:t>
      </w:r>
      <w:r w:rsidR="00CF5F5E">
        <w:rPr>
          <w:b/>
          <w:sz w:val="24"/>
          <w:szCs w:val="24"/>
          <w:u w:val="single"/>
        </w:rPr>
        <w:t xml:space="preserve"> (20 minutes daily suggested)</w:t>
      </w:r>
      <w:r w:rsidRPr="00021C7E">
        <w:rPr>
          <w:b/>
          <w:sz w:val="24"/>
          <w:szCs w:val="24"/>
          <w:u w:val="single"/>
        </w:rPr>
        <w:t>:</w:t>
      </w:r>
    </w:p>
    <w:p w:rsidR="00021C7E" w:rsidRP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 to </w:t>
      </w:r>
      <w:hyperlink r:id="rId12" w:history="1">
        <w:r w:rsidRPr="004C4828">
          <w:rPr>
            <w:rStyle w:val="Hyperlink"/>
          </w:rPr>
          <w:t>https://www.raz-plus.com</w:t>
        </w:r>
      </w:hyperlink>
      <w:r w:rsidR="00CF5F5E">
        <w:rPr>
          <w:color w:val="0000FF"/>
          <w:u w:val="single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Click on “Kids Login”</w:t>
      </w:r>
      <w:r w:rsidR="00CF5F5E">
        <w:rPr>
          <w:b/>
          <w:sz w:val="24"/>
          <w:szCs w:val="24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Enter teacher username:  </w:t>
      </w:r>
      <w:proofErr w:type="spellStart"/>
      <w:r>
        <w:rPr>
          <w:b/>
          <w:sz w:val="24"/>
          <w:szCs w:val="24"/>
        </w:rPr>
        <w:t>msbransfield</w:t>
      </w:r>
      <w:proofErr w:type="spellEnd"/>
      <w:r w:rsidR="00CF5F5E">
        <w:rPr>
          <w:b/>
          <w:sz w:val="24"/>
          <w:szCs w:val="24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Click on your child’s name and enter their password (</w:t>
      </w:r>
      <w:r w:rsidR="000C4F18">
        <w:rPr>
          <w:b/>
          <w:sz w:val="24"/>
          <w:szCs w:val="24"/>
        </w:rPr>
        <w:t>check your email for usernames and passwords</w:t>
      </w:r>
      <w:r>
        <w:rPr>
          <w:b/>
          <w:sz w:val="24"/>
          <w:szCs w:val="24"/>
        </w:rPr>
        <w:t>)</w:t>
      </w:r>
      <w:r w:rsidR="00CF5F5E">
        <w:rPr>
          <w:b/>
          <w:sz w:val="24"/>
          <w:szCs w:val="24"/>
        </w:rPr>
        <w:t>.</w:t>
      </w:r>
    </w:p>
    <w:p w:rsidR="00021C7E" w:rsidRDefault="00021C7E" w:rsidP="00021C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will see “Assignment”, “Reading Room”, and “Level Up”.  </w:t>
      </w:r>
      <w:proofErr w:type="gramStart"/>
      <w:r w:rsidR="000C4F18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student</w:t>
      </w:r>
      <w:r w:rsidR="000C4F18">
        <w:rPr>
          <w:b/>
          <w:sz w:val="24"/>
          <w:szCs w:val="24"/>
        </w:rPr>
        <w:t xml:space="preserve"> has</w:t>
      </w:r>
      <w:r>
        <w:rPr>
          <w:b/>
          <w:sz w:val="24"/>
          <w:szCs w:val="24"/>
        </w:rPr>
        <w:t xml:space="preserve"> an initial reading assignment at their</w:t>
      </w:r>
      <w:proofErr w:type="gramEnd"/>
      <w:r>
        <w:rPr>
          <w:b/>
          <w:sz w:val="24"/>
          <w:szCs w:val="24"/>
        </w:rPr>
        <w:t xml:space="preserve"> level.  </w:t>
      </w:r>
      <w:r w:rsidR="00FE7FBE">
        <w:rPr>
          <w:b/>
          <w:sz w:val="24"/>
          <w:szCs w:val="24"/>
        </w:rPr>
        <w:t>This</w:t>
      </w:r>
      <w:r>
        <w:rPr>
          <w:b/>
          <w:sz w:val="24"/>
          <w:szCs w:val="24"/>
        </w:rPr>
        <w:t xml:space="preserve"> week I </w:t>
      </w:r>
      <w:r w:rsidR="00FE7FBE">
        <w:rPr>
          <w:b/>
          <w:sz w:val="24"/>
          <w:szCs w:val="24"/>
        </w:rPr>
        <w:t>have given</w:t>
      </w:r>
      <w:r>
        <w:rPr>
          <w:b/>
          <w:sz w:val="24"/>
          <w:szCs w:val="24"/>
        </w:rPr>
        <w:t xml:space="preserve"> students </w:t>
      </w:r>
      <w:r w:rsidR="00FE7FBE">
        <w:rPr>
          <w:b/>
          <w:sz w:val="24"/>
          <w:szCs w:val="24"/>
        </w:rPr>
        <w:t>two</w:t>
      </w:r>
      <w:r>
        <w:rPr>
          <w:b/>
          <w:sz w:val="24"/>
          <w:szCs w:val="24"/>
        </w:rPr>
        <w:t xml:space="preserve"> assignment</w:t>
      </w:r>
      <w:r w:rsidR="00FE7FB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where they will listen to a book, read a book, and answer a few comprehension questions.</w:t>
      </w:r>
      <w:r w:rsidR="00FE7FBE">
        <w:rPr>
          <w:b/>
          <w:sz w:val="24"/>
          <w:szCs w:val="24"/>
        </w:rPr>
        <w:t xml:space="preserve">  I suggest students read each book at least twice (once the first day, once the next day) in order to practice their reading skills.</w:t>
      </w:r>
    </w:p>
    <w:p w:rsidR="00FE7FBE" w:rsidRPr="00FE7FBE" w:rsidRDefault="00021C7E" w:rsidP="00FE7FB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Students </w:t>
      </w:r>
      <w:r w:rsidR="000C4F18">
        <w:rPr>
          <w:b/>
          <w:sz w:val="24"/>
          <w:szCs w:val="24"/>
        </w:rPr>
        <w:t>can</w:t>
      </w:r>
      <w:r>
        <w:rPr>
          <w:b/>
          <w:sz w:val="24"/>
          <w:szCs w:val="24"/>
        </w:rPr>
        <w:t xml:space="preserve"> choose additional books from “Level Up” or “Reading Room” each day.  </w:t>
      </w:r>
      <w:r w:rsidR="000C4F18">
        <w:rPr>
          <w:b/>
          <w:sz w:val="24"/>
          <w:szCs w:val="24"/>
        </w:rPr>
        <w:t>Once</w:t>
      </w:r>
      <w:r>
        <w:rPr>
          <w:b/>
          <w:sz w:val="24"/>
          <w:szCs w:val="24"/>
        </w:rPr>
        <w:t xml:space="preserve"> they complete all books at their level </w:t>
      </w:r>
      <w:r w:rsidR="00346540">
        <w:rPr>
          <w:b/>
          <w:sz w:val="24"/>
          <w:szCs w:val="24"/>
        </w:rPr>
        <w:t xml:space="preserve">(listen to the book, read the book, score at least 80% on each quiz), they </w:t>
      </w:r>
      <w:r w:rsidR="000C4F18">
        <w:rPr>
          <w:b/>
          <w:sz w:val="24"/>
          <w:szCs w:val="24"/>
        </w:rPr>
        <w:t>move</w:t>
      </w:r>
      <w:r w:rsidR="00346540">
        <w:rPr>
          <w:b/>
          <w:sz w:val="24"/>
          <w:szCs w:val="24"/>
        </w:rPr>
        <w:t xml:space="preserve"> to the next level.  All I ask, however, is that they</w:t>
      </w:r>
      <w:r w:rsidR="00CF5F5E">
        <w:rPr>
          <w:b/>
          <w:sz w:val="24"/>
          <w:szCs w:val="24"/>
        </w:rPr>
        <w:t xml:space="preserve"> spend at least 20 minutes daily reading.</w:t>
      </w:r>
    </w:p>
    <w:p w:rsidR="00CF5F5E" w:rsidRPr="00CF5F5E" w:rsidRDefault="00CF5F5E" w:rsidP="00CF5F5E">
      <w:pPr>
        <w:rPr>
          <w:b/>
          <w:sz w:val="24"/>
          <w:szCs w:val="24"/>
          <w:u w:val="single"/>
        </w:rPr>
      </w:pPr>
      <w:r w:rsidRPr="00CF5F5E">
        <w:rPr>
          <w:b/>
          <w:sz w:val="24"/>
          <w:szCs w:val="24"/>
          <w:u w:val="single"/>
        </w:rPr>
        <w:t>WRITING (20 minutes daily suggested):</w:t>
      </w:r>
    </w:p>
    <w:p w:rsidR="000C4F18" w:rsidRDefault="006479E6" w:rsidP="006479E6">
      <w:pPr>
        <w:rPr>
          <w:b/>
          <w:sz w:val="24"/>
          <w:szCs w:val="24"/>
        </w:rPr>
      </w:pPr>
      <w:r w:rsidRPr="00633E6A">
        <w:rPr>
          <w:b/>
          <w:sz w:val="24"/>
          <w:szCs w:val="24"/>
          <w:u w:val="single"/>
        </w:rPr>
        <w:t>Word Work</w:t>
      </w:r>
      <w:r>
        <w:rPr>
          <w:b/>
          <w:sz w:val="24"/>
          <w:szCs w:val="24"/>
        </w:rPr>
        <w:t xml:space="preserve">:  </w:t>
      </w:r>
    </w:p>
    <w:p w:rsidR="00633E6A" w:rsidRDefault="000C4F18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Spelling:  </w:t>
      </w:r>
      <w:r w:rsidR="00633E6A">
        <w:rPr>
          <w:b/>
          <w:sz w:val="24"/>
          <w:szCs w:val="24"/>
        </w:rPr>
        <w:t xml:space="preserve">Check out the Spelling City website for interactive games using </w:t>
      </w:r>
      <w:r w:rsidR="00CF5F5E">
        <w:rPr>
          <w:b/>
          <w:sz w:val="24"/>
          <w:szCs w:val="24"/>
        </w:rPr>
        <w:t xml:space="preserve">our “No Excuse” words.  These are the words the children </w:t>
      </w:r>
      <w:r>
        <w:rPr>
          <w:b/>
          <w:sz w:val="24"/>
          <w:szCs w:val="24"/>
        </w:rPr>
        <w:t>should</w:t>
      </w:r>
      <w:r w:rsidR="00CF5F5E">
        <w:rPr>
          <w:b/>
          <w:sz w:val="24"/>
          <w:szCs w:val="24"/>
        </w:rPr>
        <w:t xml:space="preserve"> be able to spell by the end of </w:t>
      </w:r>
      <w:r>
        <w:rPr>
          <w:b/>
          <w:sz w:val="24"/>
          <w:szCs w:val="24"/>
        </w:rPr>
        <w:t>grade one.</w:t>
      </w:r>
      <w:r w:rsidR="00FE7FBE">
        <w:rPr>
          <w:b/>
          <w:sz w:val="24"/>
          <w:szCs w:val="24"/>
        </w:rPr>
        <w:t xml:space="preserve">  </w:t>
      </w:r>
      <w:bookmarkStart w:id="0" w:name="_GoBack"/>
      <w:r w:rsidR="00FE7FBE" w:rsidRPr="00736E56">
        <w:rPr>
          <w:b/>
          <w:sz w:val="24"/>
          <w:szCs w:val="24"/>
          <w:u w:val="single"/>
        </w:rPr>
        <w:t>Try the “Week 2” words this week</w:t>
      </w:r>
      <w:bookmarkEnd w:id="0"/>
      <w:r w:rsidR="00FE7FBE">
        <w:rPr>
          <w:b/>
          <w:sz w:val="24"/>
          <w:szCs w:val="24"/>
        </w:rPr>
        <w:t>.  If your child has mastered them, try another list.</w:t>
      </w:r>
    </w:p>
    <w:p w:rsidR="006479E6" w:rsidRDefault="00736E56" w:rsidP="006479E6">
      <w:pPr>
        <w:rPr>
          <w:b/>
          <w:sz w:val="24"/>
          <w:szCs w:val="24"/>
        </w:rPr>
      </w:pPr>
      <w:hyperlink r:id="rId13" w:history="1">
        <w:r w:rsidR="00790A81" w:rsidRPr="004C4828">
          <w:rPr>
            <w:rStyle w:val="Hyperlink"/>
            <w:b/>
            <w:sz w:val="24"/>
            <w:szCs w:val="24"/>
          </w:rPr>
          <w:t>https://www.spellingcity.com/users/1Bransfield</w:t>
        </w:r>
      </w:hyperlink>
    </w:p>
    <w:p w:rsidR="000C4F18" w:rsidRDefault="000C4F18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Sight Words:  Review the grade one sight words previously sent home as homework.  Students should recognize these words by the end of grade one.</w:t>
      </w:r>
      <w:r w:rsidR="00FE7FBE">
        <w:rPr>
          <w:b/>
          <w:sz w:val="24"/>
          <w:szCs w:val="24"/>
        </w:rPr>
        <w:t xml:space="preserve">  If your child can recognize all the grade </w:t>
      </w:r>
      <w:proofErr w:type="gramStart"/>
      <w:r w:rsidR="00FE7FBE">
        <w:rPr>
          <w:b/>
          <w:sz w:val="24"/>
          <w:szCs w:val="24"/>
        </w:rPr>
        <w:t>one sight</w:t>
      </w:r>
      <w:proofErr w:type="gramEnd"/>
      <w:r w:rsidR="00FE7FBE">
        <w:rPr>
          <w:b/>
          <w:sz w:val="24"/>
          <w:szCs w:val="24"/>
        </w:rPr>
        <w:t xml:space="preserve"> words, try the grade two words (see document on my teacher page).</w:t>
      </w:r>
    </w:p>
    <w:p w:rsidR="00D9377F" w:rsidRPr="00FE7FBE" w:rsidRDefault="00D9377F" w:rsidP="006479E6">
      <w:pPr>
        <w:rPr>
          <w:b/>
          <w:sz w:val="24"/>
          <w:szCs w:val="24"/>
        </w:rPr>
      </w:pPr>
      <w:r w:rsidRPr="00D9377F">
        <w:rPr>
          <w:b/>
          <w:sz w:val="24"/>
          <w:szCs w:val="24"/>
          <w:u w:val="single"/>
        </w:rPr>
        <w:t>Work on Writing</w:t>
      </w:r>
      <w:r>
        <w:rPr>
          <w:b/>
          <w:sz w:val="24"/>
          <w:szCs w:val="24"/>
        </w:rPr>
        <w:t xml:space="preserve">:  </w:t>
      </w:r>
      <w:r w:rsidR="00FE7FBE">
        <w:rPr>
          <w:b/>
          <w:sz w:val="24"/>
          <w:szCs w:val="24"/>
        </w:rPr>
        <w:t xml:space="preserve">This week, students can write a narrative about something interesting that has happened since they have been home.  </w:t>
      </w:r>
      <w:r w:rsidR="00FE7FBE" w:rsidRPr="00FE7FBE">
        <w:rPr>
          <w:b/>
          <w:sz w:val="24"/>
          <w:szCs w:val="24"/>
          <w:u w:val="single"/>
        </w:rPr>
        <w:t xml:space="preserve">This </w:t>
      </w:r>
      <w:proofErr w:type="gramStart"/>
      <w:r w:rsidR="00FE7FBE" w:rsidRPr="00FE7FBE">
        <w:rPr>
          <w:b/>
          <w:sz w:val="24"/>
          <w:szCs w:val="24"/>
          <w:u w:val="single"/>
        </w:rPr>
        <w:t>week’s</w:t>
      </w:r>
      <w:proofErr w:type="gramEnd"/>
      <w:r w:rsidR="00736E56">
        <w:rPr>
          <w:b/>
          <w:sz w:val="24"/>
          <w:szCs w:val="24"/>
          <w:u w:val="single"/>
        </w:rPr>
        <w:t xml:space="preserve"> writing</w:t>
      </w:r>
      <w:r w:rsidR="00FE7FBE" w:rsidRPr="00FE7FBE">
        <w:rPr>
          <w:b/>
          <w:sz w:val="24"/>
          <w:szCs w:val="24"/>
          <w:u w:val="single"/>
        </w:rPr>
        <w:t xml:space="preserve"> focus</w:t>
      </w:r>
      <w:r w:rsidR="00FE7FBE">
        <w:rPr>
          <w:b/>
          <w:sz w:val="24"/>
          <w:szCs w:val="24"/>
          <w:u w:val="single"/>
        </w:rPr>
        <w:t xml:space="preserve">:  </w:t>
      </w:r>
      <w:r w:rsidR="00736E56">
        <w:rPr>
          <w:b/>
          <w:sz w:val="24"/>
          <w:szCs w:val="24"/>
          <w:u w:val="single"/>
        </w:rPr>
        <w:t>Students will avoid using capitals in the middle of words (</w:t>
      </w:r>
      <w:proofErr w:type="spellStart"/>
      <w:r w:rsidR="00736E56">
        <w:rPr>
          <w:b/>
          <w:sz w:val="24"/>
          <w:szCs w:val="24"/>
          <w:u w:val="single"/>
        </w:rPr>
        <w:t>ie</w:t>
      </w:r>
      <w:proofErr w:type="spellEnd"/>
      <w:r w:rsidR="00736E56">
        <w:rPr>
          <w:b/>
          <w:sz w:val="24"/>
          <w:szCs w:val="24"/>
          <w:u w:val="single"/>
        </w:rPr>
        <w:t xml:space="preserve"> </w:t>
      </w:r>
      <w:proofErr w:type="spellStart"/>
      <w:r w:rsidR="00736E56">
        <w:rPr>
          <w:b/>
          <w:sz w:val="24"/>
          <w:szCs w:val="24"/>
          <w:u w:val="single"/>
        </w:rPr>
        <w:t>sChOOl</w:t>
      </w:r>
      <w:proofErr w:type="spellEnd"/>
      <w:r w:rsidR="00736E56">
        <w:rPr>
          <w:b/>
          <w:sz w:val="24"/>
          <w:szCs w:val="24"/>
          <w:u w:val="single"/>
        </w:rPr>
        <w:t>).</w:t>
      </w:r>
    </w:p>
    <w:p w:rsidR="00633E6A" w:rsidRPr="00CF5F5E" w:rsidRDefault="00CF5F5E" w:rsidP="006479E6">
      <w:pPr>
        <w:rPr>
          <w:b/>
          <w:sz w:val="24"/>
          <w:szCs w:val="24"/>
          <w:u w:val="single"/>
        </w:rPr>
      </w:pPr>
      <w:r w:rsidRPr="00CF5F5E">
        <w:rPr>
          <w:b/>
          <w:sz w:val="24"/>
          <w:szCs w:val="24"/>
          <w:u w:val="single"/>
        </w:rPr>
        <w:t>MATH (20 minutes daily suggested):</w:t>
      </w:r>
    </w:p>
    <w:p w:rsidR="00CF5F5E" w:rsidRDefault="00CF5F5E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see Mrs. Allison’s teacher page for further details</w:t>
      </w:r>
      <w:r w:rsidR="00FE7FBE">
        <w:rPr>
          <w:b/>
          <w:sz w:val="24"/>
          <w:szCs w:val="24"/>
        </w:rPr>
        <w:t xml:space="preserve">, including information on the Reflex </w:t>
      </w:r>
      <w:proofErr w:type="spellStart"/>
      <w:r w:rsidR="00FE7FBE"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>.</w:t>
      </w:r>
    </w:p>
    <w:p w:rsidR="00CF5F5E" w:rsidRDefault="00CF5F5E" w:rsidP="006479E6">
      <w:pPr>
        <w:rPr>
          <w:b/>
          <w:sz w:val="24"/>
          <w:szCs w:val="24"/>
          <w:u w:val="single"/>
        </w:rPr>
      </w:pPr>
      <w:r w:rsidRPr="00CF5F5E">
        <w:rPr>
          <w:b/>
          <w:sz w:val="24"/>
          <w:szCs w:val="24"/>
          <w:u w:val="single"/>
        </w:rPr>
        <w:t>SOCIAL-EMOTIONAL LEARNING</w:t>
      </w:r>
      <w:r>
        <w:rPr>
          <w:b/>
          <w:sz w:val="24"/>
          <w:szCs w:val="24"/>
          <w:u w:val="single"/>
        </w:rPr>
        <w:t>:</w:t>
      </w:r>
    </w:p>
    <w:p w:rsidR="00CF5F5E" w:rsidRDefault="00CF5F5E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will be examining some common themes for grade one learners using the </w:t>
      </w:r>
      <w:proofErr w:type="spellStart"/>
      <w:r>
        <w:rPr>
          <w:b/>
          <w:sz w:val="24"/>
          <w:szCs w:val="24"/>
        </w:rPr>
        <w:t>SuperFlex</w:t>
      </w:r>
      <w:proofErr w:type="spellEnd"/>
      <w:r>
        <w:rPr>
          <w:b/>
          <w:sz w:val="24"/>
          <w:szCs w:val="24"/>
        </w:rPr>
        <w:t xml:space="preserve"> program.  All videos are located on Mrs. Morehouse’s teacher page.</w:t>
      </w:r>
    </w:p>
    <w:p w:rsidR="00CF5F5E" w:rsidRDefault="00CF5F5E" w:rsidP="006479E6">
      <w:pPr>
        <w:rPr>
          <w:b/>
          <w:sz w:val="24"/>
          <w:szCs w:val="24"/>
        </w:rPr>
      </w:pPr>
      <w:r w:rsidRPr="00CF5F5E">
        <w:rPr>
          <w:b/>
          <w:sz w:val="24"/>
          <w:szCs w:val="24"/>
          <w:u w:val="single"/>
        </w:rPr>
        <w:t>PHYSICAL EDUCATION:</w:t>
      </w:r>
    </w:p>
    <w:p w:rsidR="00CF5F5E" w:rsidRPr="00CF5F5E" w:rsidRDefault="00FE7FBE" w:rsidP="0064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see Mr. Ryan’s teacher page for PE activities</w:t>
      </w:r>
      <w:r w:rsidR="00CF5F5E">
        <w:rPr>
          <w:b/>
          <w:sz w:val="24"/>
          <w:szCs w:val="24"/>
        </w:rPr>
        <w:t>.</w:t>
      </w:r>
    </w:p>
    <w:p w:rsidR="00CF5F5E" w:rsidRDefault="00CF5F5E" w:rsidP="006479E6">
      <w:pPr>
        <w:rPr>
          <w:b/>
          <w:sz w:val="24"/>
          <w:szCs w:val="24"/>
        </w:rPr>
      </w:pPr>
    </w:p>
    <w:p w:rsidR="00633E6A" w:rsidRPr="006479E6" w:rsidRDefault="00633E6A" w:rsidP="006479E6">
      <w:pPr>
        <w:rPr>
          <w:b/>
          <w:sz w:val="24"/>
          <w:szCs w:val="24"/>
        </w:rPr>
      </w:pPr>
    </w:p>
    <w:sectPr w:rsidR="00633E6A" w:rsidRPr="006479E6" w:rsidSect="00CF5F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098"/>
    <w:multiLevelType w:val="hybridMultilevel"/>
    <w:tmpl w:val="DEFA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25B9"/>
    <w:multiLevelType w:val="hybridMultilevel"/>
    <w:tmpl w:val="CFFE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E6"/>
    <w:rsid w:val="00021C7E"/>
    <w:rsid w:val="00036ADE"/>
    <w:rsid w:val="000C4F18"/>
    <w:rsid w:val="00204114"/>
    <w:rsid w:val="002C62FB"/>
    <w:rsid w:val="00346540"/>
    <w:rsid w:val="003B1471"/>
    <w:rsid w:val="004548AA"/>
    <w:rsid w:val="0054525C"/>
    <w:rsid w:val="00633E6A"/>
    <w:rsid w:val="006479E6"/>
    <w:rsid w:val="006D6DB0"/>
    <w:rsid w:val="00736E56"/>
    <w:rsid w:val="00790A81"/>
    <w:rsid w:val="00CF5F5E"/>
    <w:rsid w:val="00D32F91"/>
    <w:rsid w:val="00D9377F"/>
    <w:rsid w:val="00EA647F"/>
    <w:rsid w:val="00EE2D6E"/>
    <w:rsid w:val="00F81301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5B7A"/>
  <w15:chartTrackingRefBased/>
  <w15:docId w15:val="{408A1C3E-BCA2-46D9-82F4-41A5F8F8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E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8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www.spellingcity.com/users/1Bransfiel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www.raz-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gretnagreen.nbed.nb.ca/mr-stewart-and-mrs-morehouse/video/mean-jean-defeated-again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gretnagreen.nbed.nb.ca/mr-stewart-and-mrs-morehouse/video/mean-jean-defeate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Bransfield, Krista (ASD-N)</dc:creator>
  <cp:keywords/>
  <dc:description/>
  <cp:lastModifiedBy>Bransfield, Krista (ASD-N)</cp:lastModifiedBy>
  <cp:revision>2</cp:revision>
  <dcterms:created xsi:type="dcterms:W3CDTF">2020-04-13T02:46:00Z</dcterms:created>
  <dcterms:modified xsi:type="dcterms:W3CDTF">2020-04-13T02:46:00Z</dcterms:modified>
</cp:coreProperties>
</file>